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spacing w:line="440" w:lineRule="exact"/>
        <w:jc w:val="center"/>
        <w:outlineLvl w:val="1"/>
        <w:rPr>
          <w:rFonts w:ascii="Times New Roman" w:hAnsi="Times New Roman" w:eastAsia="方正小标宋简体"/>
          <w:color w:val="000000"/>
          <w:sz w:val="36"/>
          <w:szCs w:val="36"/>
        </w:rPr>
      </w:pPr>
      <w:bookmarkStart w:id="0" w:name="_Toc367891553"/>
      <w:bookmarkStart w:id="1" w:name="_Toc370475385"/>
      <w:bookmarkStart w:id="2" w:name="_Toc38964339"/>
      <w:r>
        <w:rPr>
          <w:rFonts w:hint="eastAsia" w:ascii="Times New Roman" w:hAnsi="Times New Roman" w:eastAsia="方正小标宋简体"/>
          <w:color w:val="000000"/>
          <w:sz w:val="36"/>
          <w:szCs w:val="36"/>
        </w:rPr>
        <w:t>二水厂一拖一恒压供水变频控制柜采购</w:t>
      </w:r>
      <w:r>
        <w:rPr>
          <w:rFonts w:ascii="Times New Roman" w:hAnsi="Times New Roman" w:eastAsia="方正小标宋简体"/>
          <w:color w:val="000000"/>
          <w:sz w:val="36"/>
          <w:szCs w:val="36"/>
        </w:rPr>
        <w:t>谈判邀请</w:t>
      </w:r>
      <w:bookmarkEnd w:id="0"/>
      <w:bookmarkEnd w:id="1"/>
      <w:bookmarkEnd w:id="2"/>
    </w:p>
    <w:p>
      <w:pPr>
        <w:keepNext/>
        <w:spacing w:line="440" w:lineRule="exact"/>
        <w:outlineLvl w:val="1"/>
        <w:rPr>
          <w:rFonts w:ascii="Times New Roman" w:hAnsi="Times New Roman" w:eastAsia="黑体"/>
          <w:color w:val="000000"/>
          <w:sz w:val="36"/>
          <w:szCs w:val="36"/>
        </w:rPr>
      </w:pPr>
    </w:p>
    <w:p>
      <w:pPr>
        <w:spacing w:before="100" w:beforeAutospacing="1" w:after="100" w:afterAutospacing="1"/>
        <w:rPr>
          <w:rFonts w:ascii="仿宋" w:hAnsi="仿宋" w:eastAsia="仿宋"/>
          <w:sz w:val="24"/>
        </w:rPr>
      </w:pPr>
      <w:bookmarkStart w:id="3" w:name="_GoBack"/>
      <w:bookmarkEnd w:id="3"/>
      <w:r>
        <w:rPr>
          <w:rFonts w:hint="eastAsia" w:ascii="仿宋" w:hAnsi="仿宋" w:eastAsia="仿宋"/>
          <w:sz w:val="24"/>
        </w:rPr>
        <w:t>附件1：</w:t>
      </w:r>
    </w:p>
    <w:tbl>
      <w:tblPr>
        <w:tblStyle w:val="7"/>
        <w:tblW w:w="9017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9"/>
        <w:gridCol w:w="4191"/>
        <w:gridCol w:w="351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9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宜宾市清源水务集团有限公司招标文件资料费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9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                                                                          日期：2020年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3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项目名称</w:t>
            </w:r>
          </w:p>
        </w:tc>
        <w:tc>
          <w:tcPr>
            <w:tcW w:w="77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3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资料费</w:t>
            </w:r>
          </w:p>
        </w:tc>
        <w:tc>
          <w:tcPr>
            <w:tcW w:w="77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￥100元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3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单位名称</w:t>
            </w:r>
          </w:p>
        </w:tc>
        <w:tc>
          <w:tcPr>
            <w:tcW w:w="77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9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法定代表人或其委托代理人签字：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5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联系电话：</w:t>
            </w:r>
          </w:p>
        </w:tc>
        <w:tc>
          <w:tcPr>
            <w:tcW w:w="3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邮箱：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9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无论采购过程中的方法和结果如何，此费用不退。</w:t>
            </w:r>
          </w:p>
        </w:tc>
      </w:tr>
    </w:tbl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323B43"/>
    <w:rsid w:val="003C7BC2"/>
    <w:rsid w:val="003D37D8"/>
    <w:rsid w:val="00426133"/>
    <w:rsid w:val="004358AB"/>
    <w:rsid w:val="00664D00"/>
    <w:rsid w:val="0074399E"/>
    <w:rsid w:val="008B7726"/>
    <w:rsid w:val="00D31D50"/>
    <w:rsid w:val="00E82104"/>
    <w:rsid w:val="49B3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Times New Roman"/>
      <w:sz w:val="24"/>
      <w:szCs w:val="24"/>
    </w:rPr>
  </w:style>
  <w:style w:type="character" w:styleId="6">
    <w:name w:val="Hyperlink"/>
    <w:uiPriority w:val="99"/>
    <w:rPr>
      <w:color w:val="0000FF"/>
      <w:u w:val="single"/>
    </w:rPr>
  </w:style>
  <w:style w:type="character" w:customStyle="1" w:styleId="8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5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237</Words>
  <Characters>1353</Characters>
  <Lines>11</Lines>
  <Paragraphs>3</Paragraphs>
  <TotalTime>1</TotalTime>
  <ScaleCrop>false</ScaleCrop>
  <LinksUpToDate>false</LinksUpToDate>
  <CharactersWithSpaces>1587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塔塔</cp:lastModifiedBy>
  <dcterms:modified xsi:type="dcterms:W3CDTF">2020-05-09T08:31:09Z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